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53" w:rsidRDefault="00FE1053" w:rsidP="00FE1053">
      <w:pPr>
        <w:pStyle w:val="1"/>
      </w:pPr>
      <w:r>
        <w:t>ПРИВАТНЕ  АКЦІОНЕРНЕ   ТОВАРИСТВО  «РІВНЕЕЛЕВАТОРБУД</w:t>
      </w:r>
      <w:r>
        <w:rPr>
          <w:b w:val="0"/>
        </w:rPr>
        <w:t>»</w:t>
      </w:r>
    </w:p>
    <w:p w:rsidR="00FE1053" w:rsidRDefault="00FE1053" w:rsidP="00FE1053">
      <w:pPr>
        <w:ind w:left="2674" w:hanging="1961"/>
      </w:pPr>
      <w:r>
        <w:t>м. Рівне, вул. Біла-35а, повідомляє  про  скликання  чергових  загальних  зборів  акціонерів   19  квітня  2019 року.</w:t>
      </w:r>
    </w:p>
    <w:p w:rsidR="00FE1053" w:rsidRDefault="00FE1053" w:rsidP="00FE1053">
      <w:pPr>
        <w:spacing w:line="254" w:lineRule="auto"/>
        <w:jc w:val="center"/>
      </w:pPr>
      <w:r>
        <w:t>ПРОЕКТ ПОРЯДКУ  ДЕННОГО:</w:t>
      </w:r>
    </w:p>
    <w:p w:rsidR="00FE1053" w:rsidRDefault="00FE1053" w:rsidP="00FE1053">
      <w:pPr>
        <w:numPr>
          <w:ilvl w:val="0"/>
          <w:numId w:val="1"/>
        </w:numPr>
        <w:suppressAutoHyphens w:val="0"/>
        <w:spacing w:after="3" w:line="244" w:lineRule="auto"/>
        <w:ind w:hanging="240"/>
        <w:jc w:val="both"/>
      </w:pPr>
      <w:r>
        <w:t xml:space="preserve">Обрання  лічильної  комісії. </w:t>
      </w:r>
    </w:p>
    <w:p w:rsidR="00FE1053" w:rsidRDefault="00FE1053" w:rsidP="00FE1053">
      <w:pPr>
        <w:numPr>
          <w:ilvl w:val="0"/>
          <w:numId w:val="1"/>
        </w:numPr>
        <w:suppressAutoHyphens w:val="0"/>
        <w:spacing w:after="3" w:line="244" w:lineRule="auto"/>
        <w:ind w:hanging="240"/>
        <w:jc w:val="both"/>
      </w:pPr>
      <w:r>
        <w:t>Вибори  голови та секретаря  загальних  зборів акціонерів.</w:t>
      </w:r>
    </w:p>
    <w:p w:rsidR="00FE1053" w:rsidRDefault="00FE1053" w:rsidP="00FE1053">
      <w:pPr>
        <w:numPr>
          <w:ilvl w:val="0"/>
          <w:numId w:val="1"/>
        </w:numPr>
        <w:suppressAutoHyphens w:val="0"/>
        <w:spacing w:after="3" w:line="244" w:lineRule="auto"/>
        <w:ind w:hanging="240"/>
        <w:jc w:val="both"/>
      </w:pPr>
      <w:r>
        <w:t>Регламент зборів.</w:t>
      </w:r>
    </w:p>
    <w:p w:rsidR="00FE1053" w:rsidRDefault="00FE1053" w:rsidP="00FE1053">
      <w:pPr>
        <w:numPr>
          <w:ilvl w:val="0"/>
          <w:numId w:val="1"/>
        </w:numPr>
        <w:suppressAutoHyphens w:val="0"/>
        <w:spacing w:after="3" w:line="244" w:lineRule="auto"/>
        <w:ind w:hanging="240"/>
        <w:jc w:val="both"/>
      </w:pPr>
      <w:r>
        <w:t>Звіт директора.</w:t>
      </w:r>
    </w:p>
    <w:p w:rsidR="00FE1053" w:rsidRDefault="00FE1053" w:rsidP="00FE1053">
      <w:pPr>
        <w:numPr>
          <w:ilvl w:val="0"/>
          <w:numId w:val="1"/>
        </w:numPr>
        <w:suppressAutoHyphens w:val="0"/>
        <w:spacing w:after="3" w:line="244" w:lineRule="auto"/>
        <w:ind w:hanging="240"/>
        <w:jc w:val="both"/>
      </w:pPr>
      <w:r>
        <w:t>Звіт  наглядової  ради.</w:t>
      </w:r>
    </w:p>
    <w:p w:rsidR="00FE1053" w:rsidRDefault="00FE1053" w:rsidP="00FE1053">
      <w:pPr>
        <w:numPr>
          <w:ilvl w:val="0"/>
          <w:numId w:val="1"/>
        </w:numPr>
        <w:suppressAutoHyphens w:val="0"/>
        <w:spacing w:after="3" w:line="244" w:lineRule="auto"/>
        <w:ind w:hanging="240"/>
        <w:jc w:val="both"/>
      </w:pPr>
      <w:r>
        <w:t>Затвердження  річного  звіту та бансу.</w:t>
      </w:r>
    </w:p>
    <w:p w:rsidR="00FE1053" w:rsidRDefault="00FE1053" w:rsidP="00FE1053">
      <w:pPr>
        <w:numPr>
          <w:ilvl w:val="0"/>
          <w:numId w:val="1"/>
        </w:numPr>
        <w:suppressAutoHyphens w:val="0"/>
        <w:spacing w:after="3" w:line="244" w:lineRule="auto"/>
        <w:ind w:hanging="240"/>
        <w:jc w:val="both"/>
      </w:pPr>
      <w:r>
        <w:t>Про порядок  розподілу  прибутку та покриття збитків.</w:t>
      </w:r>
    </w:p>
    <w:p w:rsidR="00FE1053" w:rsidRDefault="00FE1053" w:rsidP="00FE1053">
      <w:pPr>
        <w:numPr>
          <w:ilvl w:val="0"/>
          <w:numId w:val="1"/>
        </w:numPr>
        <w:suppressAutoHyphens w:val="0"/>
        <w:spacing w:after="3" w:line="244" w:lineRule="auto"/>
        <w:ind w:hanging="240"/>
        <w:jc w:val="both"/>
      </w:pPr>
      <w:r>
        <w:t>Переобрання  наглядової  ради.</w:t>
      </w:r>
    </w:p>
    <w:p w:rsidR="00FE1053" w:rsidRDefault="00FE1053" w:rsidP="00FE1053">
      <w:pPr>
        <w:numPr>
          <w:ilvl w:val="0"/>
          <w:numId w:val="1"/>
        </w:numPr>
        <w:suppressAutoHyphens w:val="0"/>
        <w:spacing w:after="262" w:line="244" w:lineRule="auto"/>
        <w:ind w:hanging="240"/>
        <w:jc w:val="both"/>
      </w:pPr>
      <w:r>
        <w:t xml:space="preserve">Про попереднє надання згоди на вчинення значних правочинів. </w:t>
      </w:r>
    </w:p>
    <w:p w:rsidR="00FE1053" w:rsidRDefault="00FE1053" w:rsidP="00FE1053">
      <w:pPr>
        <w:ind w:left="-5"/>
      </w:pPr>
      <w:r>
        <w:t xml:space="preserve">Місце проведення загальних зборів: 33009, м.Рівне, вул.Біла-35а, кімната №1 (кабінет директора). </w:t>
      </w:r>
    </w:p>
    <w:p w:rsidR="00FE1053" w:rsidRDefault="00FE1053" w:rsidP="00FE1053">
      <w:pPr>
        <w:ind w:left="-5"/>
      </w:pPr>
      <w:r>
        <w:t>Реєстрація  учасників  зборів:  19 квітня  2019 року  з 9-00 год.  до  9-45 год.  за  місцем  проведення  зборів, згідно  з   переліком  акц</w:t>
      </w:r>
      <w:r w:rsidR="002B67EE">
        <w:t>іонерів  станом  на  1</w:t>
      </w:r>
      <w:r w:rsidR="002B67EE">
        <w:rPr>
          <w:lang w:val="ru-RU"/>
        </w:rPr>
        <w:t>5</w:t>
      </w:r>
      <w:r>
        <w:t xml:space="preserve">   квітня  2019 року.</w:t>
      </w:r>
    </w:p>
    <w:p w:rsidR="00FE1053" w:rsidRDefault="00FE1053" w:rsidP="00FE1053">
      <w:pPr>
        <w:spacing w:after="262"/>
        <w:ind w:left="-5"/>
      </w:pPr>
      <w:r>
        <w:t>Відкриття  зборів:    19 квітня   2019  року  о  10-00 годині.</w:t>
      </w:r>
    </w:p>
    <w:p w:rsidR="00FE1053" w:rsidRDefault="00FE1053" w:rsidP="00FE1053">
      <w:pPr>
        <w:ind w:left="-5"/>
      </w:pPr>
      <w:r>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FE1053" w:rsidRDefault="00FE1053" w:rsidP="00FE1053">
      <w:r>
        <w:t>-керівник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акціонерів товариства;</w:t>
      </w:r>
    </w:p>
    <w:p w:rsidR="00FE1053" w:rsidRDefault="00FE1053" w:rsidP="00FE1053">
      <w:pPr>
        <w:suppressAutoHyphens w:val="0"/>
        <w:spacing w:after="3" w:line="244" w:lineRule="auto"/>
        <w:jc w:val="both"/>
      </w:pPr>
      <w:r>
        <w:t>-представник акціонера за довіреністю – оформлену згідно з чинним законодавством України довіреність, яка надає надає представнику право на участь та голосування на загальних зборах акціонерів товариства.</w:t>
      </w:r>
    </w:p>
    <w:p w:rsidR="00FE1053" w:rsidRDefault="00FE1053" w:rsidP="00FE1053">
      <w:pPr>
        <w:ind w:left="-15" w:firstLine="708"/>
      </w:pPr>
      <w: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акціонерів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FE1053" w:rsidRDefault="00FE1053" w:rsidP="00FE1053">
      <w:pPr>
        <w:ind w:left="-15" w:firstLine="708"/>
      </w:pPr>
      <w:r>
        <w:t>Представник акціонера голосує на загальних зборах на свій розсуд або згідно із завданням щодо голосування, виданим акціонером.</w:t>
      </w:r>
    </w:p>
    <w:p w:rsidR="00FE1053" w:rsidRDefault="00FE1053" w:rsidP="00FE1053">
      <w:pPr>
        <w:ind w:left="-15" w:firstLine="708"/>
      </w:pPr>
      <w:r>
        <w:t>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(а також з проектом договору про викуп товариством акцій відповідно до порядку, передбаченого статтею 69 Закону України «Про акціонерні товариства») звертатися за місцезнаходженням товариства: 33009, м.Рівне, вул.Біла-35а в</w:t>
      </w:r>
      <w:r w:rsidR="002B67EE">
        <w:rPr>
          <w:lang w:val="ru-RU"/>
        </w:rPr>
        <w:t xml:space="preserve"> </w:t>
      </w:r>
      <w:r>
        <w:t xml:space="preserve">бухгалтерію </w:t>
      </w:r>
      <w:r>
        <w:lastRenderedPageBreak/>
        <w:t>підприємства (каб. № 2), в робочі дні з 9-00 до 10-00 год. В день проведення загальних зборів – за місцем їх проведення</w:t>
      </w:r>
      <w:r>
        <w:rPr>
          <w:b/>
        </w:rPr>
        <w:t>.  Відповідальна особа – директор.</w:t>
      </w:r>
    </w:p>
    <w:p w:rsidR="00FE1053" w:rsidRDefault="00FE1053" w:rsidP="00FE1053">
      <w:pPr>
        <w:ind w:left="-15" w:firstLine="708"/>
      </w:pPr>
      <w:r>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 акціонерів.</w:t>
      </w:r>
    </w:p>
    <w:p w:rsidR="00FE1053" w:rsidRDefault="00FE1053" w:rsidP="00FE1053">
      <w:pPr>
        <w:ind w:left="-15" w:firstLine="708"/>
      </w:pPr>
      <w: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роз’ясненнями щодо порядку надання пропозицій до проекту порядку денного акціонери можуть звертатися за наведеним нижче номером телефону.</w:t>
      </w:r>
    </w:p>
    <w:p w:rsidR="00FE1053" w:rsidRDefault="00FE1053" w:rsidP="00FE1053">
      <w:pPr>
        <w:ind w:left="760"/>
      </w:pPr>
      <w:r>
        <w:t>Загальна кількість акцій –  430 365 шт. Голосуючих акцій  355 219 – шт.</w:t>
      </w:r>
    </w:p>
    <w:p w:rsidR="00FE1053" w:rsidRDefault="00FE1053" w:rsidP="00FE1053">
      <w:pPr>
        <w:ind w:left="-5"/>
      </w:pPr>
      <w:r>
        <w:t>Телефон  для  довідок: (0362)26-15-80.</w:t>
      </w:r>
    </w:p>
    <w:p w:rsidR="00FE1053" w:rsidRDefault="00FE1053" w:rsidP="00FE1053">
      <w:pPr>
        <w:spacing w:line="254" w:lineRule="auto"/>
      </w:pPr>
      <w:r>
        <w:t xml:space="preserve">Адреса  веб-сайту:  </w:t>
      </w:r>
      <w:hyperlink r:id="rId6" w:history="1">
        <w:r>
          <w:rPr>
            <w:rStyle w:val="a3"/>
          </w:rPr>
          <w:t>ww</w:t>
        </w:r>
      </w:hyperlink>
      <w:hyperlink r:id="rId7" w:history="1">
        <w:r>
          <w:rPr>
            <w:rStyle w:val="a3"/>
          </w:rPr>
          <w:t>w</w:t>
        </w:r>
      </w:hyperlink>
      <w:hyperlink r:id="rId8" w:history="1">
        <w:r>
          <w:rPr>
            <w:rStyle w:val="a3"/>
          </w:rPr>
          <w:t>.</w:t>
        </w:r>
      </w:hyperlink>
      <w:hyperlink r:id="rId9" w:history="1">
        <w:r>
          <w:rPr>
            <w:rStyle w:val="a3"/>
          </w:rPr>
          <w:t>elevatorbud</w:t>
        </w:r>
      </w:hyperlink>
      <w:hyperlink r:id="rId10" w:history="1">
        <w:r>
          <w:rPr>
            <w:rStyle w:val="a3"/>
          </w:rPr>
          <w:t>.</w:t>
        </w:r>
      </w:hyperlink>
      <w:hyperlink r:id="rId11" w:history="1">
        <w:r>
          <w:rPr>
            <w:rStyle w:val="a3"/>
          </w:rPr>
          <w:t>pat</w:t>
        </w:r>
      </w:hyperlink>
      <w:hyperlink r:id="rId12" w:history="1">
        <w:r>
          <w:rPr>
            <w:rStyle w:val="a3"/>
          </w:rPr>
          <w:t>.</w:t>
        </w:r>
      </w:hyperlink>
      <w:hyperlink r:id="rId13" w:history="1">
        <w:r>
          <w:rPr>
            <w:rStyle w:val="a3"/>
          </w:rPr>
          <w:t>ua</w:t>
        </w:r>
      </w:hyperlink>
    </w:p>
    <w:p w:rsidR="00FE1053" w:rsidRPr="00FE1053" w:rsidRDefault="00FE1053" w:rsidP="00FE1053">
      <w:pPr>
        <w:pStyle w:val="1"/>
        <w:rPr>
          <w:lang w:val="uk-UA"/>
        </w:rPr>
      </w:pPr>
      <w:r w:rsidRPr="00FE1053">
        <w:rPr>
          <w:lang w:val="uk-UA"/>
        </w:rPr>
        <w:t>Основні  показники   фінансово-господарської  діяльності  підприємства (тис.грн.)</w:t>
      </w:r>
    </w:p>
    <w:tbl>
      <w:tblPr>
        <w:tblStyle w:val="TableGrid"/>
        <w:tblW w:w="10027" w:type="dxa"/>
        <w:tblInd w:w="-108" w:type="dxa"/>
        <w:tblCellMar>
          <w:bottom w:w="5" w:type="dxa"/>
          <w:right w:w="57" w:type="dxa"/>
        </w:tblCellMar>
        <w:tblLook w:val="04A0"/>
      </w:tblPr>
      <w:tblGrid>
        <w:gridCol w:w="5238"/>
        <w:gridCol w:w="2564"/>
        <w:gridCol w:w="2225"/>
      </w:tblGrid>
      <w:tr w:rsidR="00FE1053" w:rsidTr="00FE1053">
        <w:trPr>
          <w:trHeight w:val="299"/>
        </w:trPr>
        <w:tc>
          <w:tcPr>
            <w:tcW w:w="5238" w:type="dxa"/>
            <w:vMerge w:val="restart"/>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vAlign w:val="center"/>
            <w:hideMark/>
          </w:tcPr>
          <w:p w:rsidR="00FE1053" w:rsidRDefault="00FE1053">
            <w:pPr>
              <w:spacing w:line="254" w:lineRule="auto"/>
              <w:ind w:left="57"/>
              <w:jc w:val="center"/>
            </w:pPr>
            <w:r>
              <w:t>Найменування  показника</w:t>
            </w:r>
          </w:p>
        </w:tc>
        <w:tc>
          <w:tcPr>
            <w:tcW w:w="2564" w:type="dxa"/>
            <w:tcBorders>
              <w:top w:val="single" w:sz="4" w:space="0" w:color="000000"/>
              <w:left w:val="single" w:sz="4" w:space="0" w:color="000000"/>
              <w:bottom w:val="single" w:sz="4" w:space="0" w:color="000000"/>
              <w:right w:val="nil"/>
            </w:tcBorders>
            <w:tcMar>
              <w:top w:w="15" w:type="dxa"/>
              <w:left w:w="0" w:type="dxa"/>
              <w:bottom w:w="5" w:type="dxa"/>
              <w:right w:w="57" w:type="dxa"/>
            </w:tcMar>
            <w:hideMark/>
          </w:tcPr>
          <w:p w:rsidR="00FE1053" w:rsidRDefault="00FE1053">
            <w:pPr>
              <w:spacing w:line="254" w:lineRule="auto"/>
              <w:jc w:val="right"/>
            </w:pPr>
            <w:r>
              <w:t>Пері</w:t>
            </w:r>
          </w:p>
        </w:tc>
        <w:tc>
          <w:tcPr>
            <w:tcW w:w="2225" w:type="dxa"/>
            <w:tcBorders>
              <w:top w:val="single" w:sz="4" w:space="0" w:color="000000"/>
              <w:left w:val="nil"/>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pPr>
            <w:r>
              <w:t>од</w:t>
            </w:r>
          </w:p>
        </w:tc>
      </w:tr>
      <w:tr w:rsidR="00FE1053" w:rsidTr="00FE1053">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053" w:rsidRDefault="00FE1053">
            <w:pPr>
              <w:suppressAutoHyphens w:val="0"/>
              <w:rPr>
                <w:rFonts w:ascii="Calibri" w:hAnsi="Calibri"/>
              </w:rPr>
            </w:pP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647" w:right="589"/>
              <w:jc w:val="center"/>
            </w:pPr>
            <w:r>
              <w:t xml:space="preserve">Звітний </w:t>
            </w:r>
          </w:p>
          <w:p w:rsidR="00FE1053" w:rsidRDefault="00FE1053">
            <w:pPr>
              <w:spacing w:line="254" w:lineRule="auto"/>
              <w:ind w:left="647" w:right="589"/>
              <w:jc w:val="center"/>
            </w:pPr>
            <w:r>
              <w:t>2018 р.</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752" w:hanging="270"/>
            </w:pPr>
            <w:r>
              <w:t xml:space="preserve"> Попередній </w:t>
            </w:r>
          </w:p>
          <w:p w:rsidR="00FE1053" w:rsidRDefault="00FE1053">
            <w:pPr>
              <w:spacing w:line="254" w:lineRule="auto"/>
              <w:ind w:left="752" w:hanging="270"/>
            </w:pPr>
            <w:r>
              <w:t xml:space="preserve">     2017 р.</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Усього  активів</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189,9</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116,5</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Основні  засоби</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23,4</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25,5</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Довгострокові фінансові  інвестиції</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0</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0</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Запаси</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1,7</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11,5</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Сумарна дебіторська  заборгованість</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6,0</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20,1</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Грошові  кошти та  їх  еквіваленти</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142,8</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42,8</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Нерозподілений  прибуток</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-264,6</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-310,0</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Власний капітал</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vAlign w:val="bottom"/>
          </w:tcPr>
          <w:p w:rsidR="00FE1053" w:rsidRDefault="00565BF6" w:rsidP="00565BF6">
            <w:pPr>
              <w:spacing w:after="160" w:line="254" w:lineRule="auto"/>
              <w:jc w:val="center"/>
            </w:pPr>
            <w:r>
              <w:t>316,1</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316,1</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Статутний  капітал</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107,6</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107,6</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Довгострокові  зобов”язання</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Поточні  зобов”язання</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Чистий  прибуток  (збиток)</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45,4</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13,3</w:t>
            </w:r>
          </w:p>
        </w:tc>
      </w:tr>
      <w:tr w:rsidR="00FE1053" w:rsidTr="00FE1053">
        <w:trPr>
          <w:trHeight w:val="299"/>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Середньорічна  кількість акцій (шт.)</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FE1053" w:rsidRDefault="00565BF6" w:rsidP="00565BF6">
            <w:pPr>
              <w:spacing w:after="160" w:line="254" w:lineRule="auto"/>
              <w:jc w:val="center"/>
            </w:pPr>
            <w:r>
              <w:t>430365</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57"/>
              <w:jc w:val="center"/>
            </w:pPr>
            <w:r>
              <w:t>430365</w:t>
            </w:r>
          </w:p>
        </w:tc>
      </w:tr>
      <w:tr w:rsidR="00FE1053" w:rsidTr="00FE1053">
        <w:trPr>
          <w:trHeight w:val="562"/>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hideMark/>
          </w:tcPr>
          <w:p w:rsidR="00FE1053" w:rsidRDefault="00FE1053">
            <w:pPr>
              <w:spacing w:line="254" w:lineRule="auto"/>
              <w:ind w:left="108"/>
            </w:pPr>
            <w:r>
              <w:t>Кількість власних  акцій , викуплених  протягом періоду (шт.)</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565BF6" w:rsidRDefault="00565BF6" w:rsidP="00565BF6">
            <w:pPr>
              <w:spacing w:after="160" w:line="254" w:lineRule="auto"/>
              <w:ind w:right="-155"/>
              <w:jc w:val="center"/>
            </w:pPr>
            <w:r>
              <w:t>-</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vAlign w:val="bottom"/>
            <w:hideMark/>
          </w:tcPr>
          <w:p w:rsidR="00FE1053" w:rsidRDefault="00565BF6">
            <w:pPr>
              <w:spacing w:line="254" w:lineRule="auto"/>
              <w:ind w:left="57"/>
              <w:jc w:val="center"/>
            </w:pPr>
            <w:r>
              <w:t>-</w:t>
            </w:r>
          </w:p>
        </w:tc>
      </w:tr>
      <w:tr w:rsidR="00565BF6" w:rsidTr="00FE1053">
        <w:trPr>
          <w:trHeight w:val="562"/>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565BF6" w:rsidRDefault="00565BF6">
            <w:pPr>
              <w:spacing w:line="254" w:lineRule="auto"/>
              <w:ind w:left="108"/>
            </w:pPr>
            <w:r>
              <w:t>Загальна сума коштів , витрачених на викуп</w:t>
            </w:r>
          </w:p>
          <w:p w:rsidR="00565BF6" w:rsidRDefault="00565BF6">
            <w:pPr>
              <w:spacing w:line="254" w:lineRule="auto"/>
              <w:ind w:left="108"/>
            </w:pPr>
            <w:r>
              <w:t>власних акцій протягом періоду</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565BF6" w:rsidRDefault="00565BF6" w:rsidP="00565BF6">
            <w:pPr>
              <w:spacing w:after="160" w:line="254" w:lineRule="auto"/>
            </w:pPr>
            <w:r>
              <w:t xml:space="preserve">                      -   </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vAlign w:val="bottom"/>
          </w:tcPr>
          <w:p w:rsidR="00565BF6" w:rsidRDefault="00565BF6">
            <w:pPr>
              <w:spacing w:line="254" w:lineRule="auto"/>
              <w:ind w:left="57"/>
              <w:jc w:val="center"/>
            </w:pPr>
            <w:r>
              <w:t>-</w:t>
            </w:r>
          </w:p>
        </w:tc>
      </w:tr>
      <w:tr w:rsidR="00565BF6" w:rsidTr="00FE1053">
        <w:trPr>
          <w:trHeight w:val="562"/>
        </w:trPr>
        <w:tc>
          <w:tcPr>
            <w:tcW w:w="5238"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565BF6" w:rsidRDefault="00565BF6">
            <w:pPr>
              <w:spacing w:line="254" w:lineRule="auto"/>
              <w:ind w:left="108"/>
            </w:pPr>
            <w:r>
              <w:t>Чисельність працівників на кінець періоду</w:t>
            </w:r>
          </w:p>
          <w:p w:rsidR="00565BF6" w:rsidRDefault="00565BF6">
            <w:pPr>
              <w:spacing w:line="254" w:lineRule="auto"/>
              <w:ind w:left="108"/>
            </w:pPr>
            <w:r>
              <w:t>(</w:t>
            </w:r>
            <w:r w:rsidR="001E4392">
              <w:rPr>
                <w:lang w:val="en-US"/>
              </w:rPr>
              <w:t>o</w:t>
            </w:r>
            <w:r>
              <w:t>сіб)</w:t>
            </w:r>
          </w:p>
        </w:tc>
        <w:tc>
          <w:tcPr>
            <w:tcW w:w="2564"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tcPr>
          <w:p w:rsidR="00565BF6" w:rsidRDefault="00565BF6" w:rsidP="00565BF6">
            <w:pPr>
              <w:spacing w:after="160" w:line="254" w:lineRule="auto"/>
            </w:pPr>
            <w:r>
              <w:t xml:space="preserve">                      7 </w:t>
            </w:r>
          </w:p>
        </w:tc>
        <w:tc>
          <w:tcPr>
            <w:tcW w:w="2225" w:type="dxa"/>
            <w:tcBorders>
              <w:top w:val="single" w:sz="4" w:space="0" w:color="000000"/>
              <w:left w:val="single" w:sz="4" w:space="0" w:color="000000"/>
              <w:bottom w:val="single" w:sz="4" w:space="0" w:color="000000"/>
              <w:right w:val="single" w:sz="4" w:space="0" w:color="000000"/>
            </w:tcBorders>
            <w:tcMar>
              <w:top w:w="15" w:type="dxa"/>
              <w:left w:w="0" w:type="dxa"/>
              <w:bottom w:w="5" w:type="dxa"/>
              <w:right w:w="57" w:type="dxa"/>
            </w:tcMar>
            <w:vAlign w:val="bottom"/>
          </w:tcPr>
          <w:p w:rsidR="00565BF6" w:rsidRDefault="00565BF6">
            <w:pPr>
              <w:spacing w:line="254" w:lineRule="auto"/>
              <w:ind w:left="57"/>
              <w:jc w:val="center"/>
            </w:pPr>
            <w:r>
              <w:t>6</w:t>
            </w:r>
          </w:p>
        </w:tc>
      </w:tr>
    </w:tbl>
    <w:p w:rsidR="002B67EE" w:rsidRDefault="002B67EE" w:rsidP="00565BF6">
      <w:pPr>
        <w:spacing w:after="160" w:line="254" w:lineRule="auto"/>
        <w:rPr>
          <w:b/>
          <w:lang w:val="ru-RU"/>
        </w:rPr>
      </w:pPr>
      <w:bookmarkStart w:id="0" w:name="_GoBack"/>
      <w:bookmarkEnd w:id="0"/>
    </w:p>
    <w:p w:rsidR="00FE1053" w:rsidRDefault="00FE1053" w:rsidP="00565BF6">
      <w:pPr>
        <w:spacing w:after="160" w:line="254" w:lineRule="auto"/>
        <w:rPr>
          <w:color w:val="000000"/>
          <w:szCs w:val="22"/>
        </w:rPr>
      </w:pPr>
      <w:r>
        <w:rPr>
          <w:b/>
        </w:rPr>
        <w:lastRenderedPageBreak/>
        <w:t>ПРОЕКТИ  РІШЕНЬ  З  ПИТАНЬ  ПОРЯДКУ  ДЕННОГО</w:t>
      </w:r>
      <w:r>
        <w:t>:</w:t>
      </w:r>
    </w:p>
    <w:p w:rsidR="00FE1053" w:rsidRDefault="00FE1053" w:rsidP="00FE1053">
      <w:pPr>
        <w:spacing w:line="254" w:lineRule="auto"/>
        <w:ind w:left="-5"/>
      </w:pPr>
      <w:r>
        <w:rPr>
          <w:b/>
        </w:rPr>
        <w:t>По   1-му  питанню  порядку  денного:</w:t>
      </w:r>
    </w:p>
    <w:p w:rsidR="00FE1053" w:rsidRDefault="00FE1053" w:rsidP="00FE1053">
      <w:pPr>
        <w:ind w:left="-5" w:right="5180"/>
      </w:pPr>
      <w:r>
        <w:t>Обрати  лічильну  комісію  у  складі: голова  комісії : Омельчук Р.А.</w:t>
      </w:r>
    </w:p>
    <w:p w:rsidR="00FE1053" w:rsidRDefault="00FE1053" w:rsidP="00FE1053">
      <w:pPr>
        <w:spacing w:after="262"/>
        <w:ind w:left="-5"/>
      </w:pPr>
      <w:r>
        <w:t>член комісії: Яцко Г.І.</w:t>
      </w:r>
    </w:p>
    <w:p w:rsidR="00FE1053" w:rsidRDefault="00FE1053" w:rsidP="00FE1053">
      <w:pPr>
        <w:ind w:left="-5" w:right="5268"/>
      </w:pPr>
      <w:r>
        <w:rPr>
          <w:b/>
        </w:rPr>
        <w:t xml:space="preserve">По  2-му  питанню  порядку  денного: </w:t>
      </w:r>
    </w:p>
    <w:p w:rsidR="00FE1053" w:rsidRDefault="00FE1053" w:rsidP="00FE1053">
      <w:pPr>
        <w:ind w:left="-5" w:right="5268"/>
      </w:pPr>
      <w:r>
        <w:t>Обрати головою зборів – Калужного Ю.І.</w:t>
      </w:r>
    </w:p>
    <w:p w:rsidR="00FE1053" w:rsidRDefault="00FE1053" w:rsidP="00FE1053">
      <w:pPr>
        <w:ind w:left="-5" w:right="5268"/>
      </w:pPr>
      <w:r>
        <w:t>Секретарем – Роман М.С.</w:t>
      </w:r>
    </w:p>
    <w:p w:rsidR="00FE1053" w:rsidRDefault="00FE1053" w:rsidP="00FE1053">
      <w:pPr>
        <w:ind w:left="-5" w:right="5268"/>
      </w:pPr>
    </w:p>
    <w:p w:rsidR="00FE1053" w:rsidRDefault="00FE1053" w:rsidP="00FE1053">
      <w:pPr>
        <w:spacing w:line="254" w:lineRule="auto"/>
        <w:ind w:left="-5"/>
      </w:pPr>
      <w:r>
        <w:rPr>
          <w:b/>
        </w:rPr>
        <w:t>По  3-му  питанню  порядку  денного:</w:t>
      </w:r>
    </w:p>
    <w:p w:rsidR="00FE1053" w:rsidRDefault="00FE1053" w:rsidP="00FE1053">
      <w:pPr>
        <w:spacing w:line="235" w:lineRule="auto"/>
        <w:ind w:left="-5" w:right="5465"/>
      </w:pPr>
      <w:r>
        <w:t xml:space="preserve">Затвердити слідуючий регламент зборів:    - для доповідей – до 15 хвилин;   </w:t>
      </w:r>
    </w:p>
    <w:p w:rsidR="00FE1053" w:rsidRDefault="00FE1053" w:rsidP="00FE1053">
      <w:pPr>
        <w:spacing w:line="235" w:lineRule="auto"/>
        <w:ind w:left="-5" w:right="5465"/>
      </w:pPr>
      <w:r>
        <w:t>- для виступів – до 5 хвилин.</w:t>
      </w:r>
    </w:p>
    <w:p w:rsidR="00FE1053" w:rsidRDefault="00FE1053" w:rsidP="00FE1053">
      <w:pPr>
        <w:spacing w:line="254" w:lineRule="auto"/>
        <w:ind w:left="-5"/>
        <w:rPr>
          <w:b/>
        </w:rPr>
      </w:pPr>
    </w:p>
    <w:p w:rsidR="00FE1053" w:rsidRDefault="00FE1053" w:rsidP="00FE1053">
      <w:pPr>
        <w:spacing w:line="254" w:lineRule="auto"/>
        <w:ind w:left="-5"/>
      </w:pPr>
      <w:r>
        <w:rPr>
          <w:b/>
        </w:rPr>
        <w:t>По  4-му  питанню  порядку  денного:</w:t>
      </w:r>
    </w:p>
    <w:p w:rsidR="00FE1053" w:rsidRDefault="00FE1053" w:rsidP="00FE1053">
      <w:pPr>
        <w:spacing w:after="265"/>
        <w:ind w:left="-5" w:right="345"/>
      </w:pPr>
      <w:r>
        <w:t>Звіт  директора  про  результати  фінансово-господарської  діяльності за 2018 рік  взяти  до  відома і затвердити.</w:t>
      </w:r>
    </w:p>
    <w:p w:rsidR="00FE1053" w:rsidRDefault="00FE1053" w:rsidP="00FE1053">
      <w:pPr>
        <w:ind w:left="-5" w:right="5051"/>
        <w:rPr>
          <w:b/>
        </w:rPr>
      </w:pPr>
      <w:r>
        <w:rPr>
          <w:b/>
        </w:rPr>
        <w:t xml:space="preserve">По 5-му  питанню  порядку  денного: </w:t>
      </w:r>
    </w:p>
    <w:p w:rsidR="00FE1053" w:rsidRDefault="00FE1053" w:rsidP="00FE1053">
      <w:pPr>
        <w:spacing w:after="265"/>
        <w:ind w:left="-5" w:right="345"/>
      </w:pPr>
      <w:r>
        <w:t>Звіт   наглядової ради   за  2018 рік  взяти  до  відома  і  затвердити.</w:t>
      </w:r>
    </w:p>
    <w:p w:rsidR="00FE1053" w:rsidRDefault="00FE1053" w:rsidP="00FE1053">
      <w:pPr>
        <w:spacing w:line="254" w:lineRule="auto"/>
        <w:ind w:left="-5"/>
      </w:pPr>
      <w:r>
        <w:rPr>
          <w:b/>
        </w:rPr>
        <w:t>По  6-му  питанню  порядку  денного:</w:t>
      </w:r>
    </w:p>
    <w:p w:rsidR="00FE1053" w:rsidRDefault="00FE1053" w:rsidP="00FE1053">
      <w:pPr>
        <w:spacing w:after="265"/>
        <w:ind w:right="5051"/>
      </w:pPr>
      <w:r>
        <w:t>Річну фінансову звітність затвердити.</w:t>
      </w:r>
    </w:p>
    <w:p w:rsidR="00FE1053" w:rsidRDefault="00FE1053" w:rsidP="00FE1053">
      <w:pPr>
        <w:spacing w:line="254" w:lineRule="auto"/>
        <w:ind w:left="-5"/>
      </w:pPr>
      <w:r>
        <w:rPr>
          <w:b/>
        </w:rPr>
        <w:t>По  7-му  питанню  порядку  денного:</w:t>
      </w:r>
    </w:p>
    <w:p w:rsidR="00FE1053" w:rsidRDefault="00FE1053" w:rsidP="00FE1053">
      <w:pPr>
        <w:spacing w:after="265"/>
        <w:ind w:left="-5"/>
      </w:pPr>
      <w:r>
        <w:t xml:space="preserve">Чистий  прибуток,  отриманий  за  2018 рік,  використати  для  покриття  збитків  минулих  років. Дивіденди  не  виплачувати. </w:t>
      </w:r>
    </w:p>
    <w:p w:rsidR="00FE1053" w:rsidRDefault="00FE1053" w:rsidP="00FE1053">
      <w:pPr>
        <w:spacing w:line="254" w:lineRule="auto"/>
        <w:ind w:left="-5"/>
      </w:pPr>
      <w:r>
        <w:rPr>
          <w:b/>
        </w:rPr>
        <w:t>По  8-му  питанню  порядку денного:</w:t>
      </w:r>
    </w:p>
    <w:p w:rsidR="00FE1053" w:rsidRDefault="00FE1053" w:rsidP="00FE1053">
      <w:pPr>
        <w:numPr>
          <w:ilvl w:val="0"/>
          <w:numId w:val="2"/>
        </w:numPr>
        <w:suppressAutoHyphens w:val="0"/>
        <w:spacing w:after="3" w:line="244" w:lineRule="auto"/>
        <w:ind w:hanging="240"/>
        <w:jc w:val="both"/>
      </w:pPr>
      <w:r>
        <w:t>Відкликати  наглядову  раду в повному  складі.</w:t>
      </w:r>
    </w:p>
    <w:p w:rsidR="00FE1053" w:rsidRDefault="00FE1053" w:rsidP="00FE1053">
      <w:pPr>
        <w:numPr>
          <w:ilvl w:val="0"/>
          <w:numId w:val="2"/>
        </w:numPr>
        <w:suppressAutoHyphens w:val="0"/>
        <w:spacing w:after="3" w:line="244" w:lineRule="auto"/>
        <w:ind w:hanging="240"/>
        <w:jc w:val="both"/>
      </w:pPr>
      <w:r>
        <w:t>Обрати  наглядову  раду  у  складі:</w:t>
      </w:r>
    </w:p>
    <w:p w:rsidR="00FE1053" w:rsidRDefault="00FE1053" w:rsidP="00FE1053">
      <w:pPr>
        <w:spacing w:after="265"/>
        <w:ind w:left="240" w:right="3555"/>
      </w:pPr>
      <w:r>
        <w:t xml:space="preserve">Дідовця О.В., Ульянюк Н.Б., Роман М.С..   </w:t>
      </w:r>
    </w:p>
    <w:p w:rsidR="00FE1053" w:rsidRDefault="00FE1053" w:rsidP="00FE1053">
      <w:pPr>
        <w:spacing w:line="254" w:lineRule="auto"/>
        <w:ind w:left="-5"/>
      </w:pPr>
      <w:r>
        <w:rPr>
          <w:b/>
        </w:rPr>
        <w:t>По  9-му питанню  порядку  денного:</w:t>
      </w:r>
    </w:p>
    <w:p w:rsidR="00FE1053" w:rsidRDefault="00FE1053" w:rsidP="00FE1053">
      <w:pPr>
        <w:spacing w:line="235" w:lineRule="auto"/>
        <w:ind w:left="-15" w:right="-15"/>
        <w:jc w:val="both"/>
      </w:pPr>
      <w:r>
        <w:t xml:space="preserve">Надати попередню згоду на вчинення  значних правочинів – відчудження основних засобів протягом не більше як одного року з дати прийняття даного рішення та надати повноваження директору на підписання   відповідних   правочинів , сукупна  вартість  яких  не    перевищує </w:t>
      </w:r>
    </w:p>
    <w:p w:rsidR="00FE1053" w:rsidRDefault="00FE1053" w:rsidP="00FE1053">
      <w:pPr>
        <w:spacing w:after="273" w:line="235" w:lineRule="auto"/>
        <w:ind w:right="-15"/>
        <w:jc w:val="both"/>
      </w:pPr>
      <w:r>
        <w:t>2 000 000 грн.. Надати попередню згоду на укладення директором правочинів щодо викупу  земельних ділянок   для обслуговування  виробничої  бази ПРАТ «РІВНЕЕЛЕВАТОРБУД», які знаходяться в оренді Товариства.</w:t>
      </w:r>
    </w:p>
    <w:p w:rsidR="00FE1053" w:rsidRDefault="00FE1053" w:rsidP="00FE1053">
      <w:r>
        <w:t xml:space="preserve">                                                                                Наглядова рада  ПрАТ «Рівнеелеваторбуд»</w:t>
      </w:r>
    </w:p>
    <w:p w:rsidR="00FE1053" w:rsidRDefault="00FE1053" w:rsidP="00FE1053">
      <w:pPr>
        <w:rPr>
          <w:sz w:val="20"/>
          <w:szCs w:val="20"/>
          <w:lang w:val="ru-RU"/>
        </w:rPr>
      </w:pPr>
    </w:p>
    <w:p w:rsidR="00FE1053" w:rsidRDefault="00FE1053" w:rsidP="00FE1053">
      <w:pPr>
        <w:jc w:val="center"/>
        <w:rPr>
          <w:sz w:val="20"/>
          <w:szCs w:val="20"/>
          <w:lang w:val="ru-RU"/>
        </w:rPr>
      </w:pPr>
    </w:p>
    <w:p w:rsidR="006918EA" w:rsidRDefault="001E4392"/>
    <w:sectPr w:rsidR="006918EA" w:rsidSect="00FE105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6156"/>
    <w:multiLevelType w:val="hybridMultilevel"/>
    <w:tmpl w:val="C740605E"/>
    <w:lvl w:ilvl="0" w:tplc="6330A3BE">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A286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D56F0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F41FF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145D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1C059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6AB5A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5E4A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781E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35CB6A43"/>
    <w:multiLevelType w:val="hybridMultilevel"/>
    <w:tmpl w:val="A0824996"/>
    <w:lvl w:ilvl="0" w:tplc="8D78D556">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0E905A">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0E8D74">
      <w:start w:val="1"/>
      <w:numFmt w:val="bullet"/>
      <w:lvlText w:val="▪"/>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DCD934">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386B12C">
      <w:start w:val="1"/>
      <w:numFmt w:val="bullet"/>
      <w:lvlText w:val="o"/>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AADD7E">
      <w:start w:val="1"/>
      <w:numFmt w:val="bullet"/>
      <w:lvlText w:val="▪"/>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8A691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44DA54">
      <w:start w:val="1"/>
      <w:numFmt w:val="bullet"/>
      <w:lvlText w:val="o"/>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40E1D0">
      <w:start w:val="1"/>
      <w:numFmt w:val="bullet"/>
      <w:lvlText w:val="▪"/>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1053"/>
    <w:rsid w:val="000E7F8E"/>
    <w:rsid w:val="001E4392"/>
    <w:rsid w:val="002B67EE"/>
    <w:rsid w:val="003333A6"/>
    <w:rsid w:val="00565BF6"/>
    <w:rsid w:val="00750ED5"/>
    <w:rsid w:val="00917D7B"/>
    <w:rsid w:val="00FE1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53"/>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next w:val="a"/>
    <w:link w:val="10"/>
    <w:uiPriority w:val="9"/>
    <w:qFormat/>
    <w:rsid w:val="00FE1053"/>
    <w:pPr>
      <w:keepNext/>
      <w:keepLines/>
      <w:spacing w:after="0" w:line="254"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053"/>
    <w:rPr>
      <w:rFonts w:ascii="Times New Roman" w:eastAsia="Times New Roman" w:hAnsi="Times New Roman" w:cs="Times New Roman"/>
      <w:b/>
      <w:color w:val="000000"/>
      <w:sz w:val="24"/>
      <w:lang w:eastAsia="ru-RU"/>
    </w:rPr>
  </w:style>
  <w:style w:type="character" w:styleId="a3">
    <w:name w:val="Hyperlink"/>
    <w:basedOn w:val="a0"/>
    <w:semiHidden/>
    <w:unhideWhenUsed/>
    <w:rsid w:val="00FE1053"/>
    <w:rPr>
      <w:color w:val="0000FF"/>
      <w:u w:val="single"/>
    </w:rPr>
  </w:style>
  <w:style w:type="table" w:customStyle="1" w:styleId="TableGrid">
    <w:name w:val="TableGrid"/>
    <w:rsid w:val="00FE105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419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vatorbud.pat.ua" TargetMode="External"/><Relationship Id="rId13" Type="http://schemas.openxmlformats.org/officeDocument/2006/relationships/hyperlink" Target="http://www.elevatorbud.pat.ua" TargetMode="External"/><Relationship Id="rId3" Type="http://schemas.openxmlformats.org/officeDocument/2006/relationships/styles" Target="styles.xml"/><Relationship Id="rId7" Type="http://schemas.openxmlformats.org/officeDocument/2006/relationships/hyperlink" Target="http://www.elevatorbud.pat.ua" TargetMode="External"/><Relationship Id="rId12" Type="http://schemas.openxmlformats.org/officeDocument/2006/relationships/hyperlink" Target="http://www.elevatorbud.p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evatorbud.pat.ua" TargetMode="External"/><Relationship Id="rId11" Type="http://schemas.openxmlformats.org/officeDocument/2006/relationships/hyperlink" Target="http://www.elevatorbud.pat.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vatorbud.pat.ua" TargetMode="External"/><Relationship Id="rId4" Type="http://schemas.openxmlformats.org/officeDocument/2006/relationships/settings" Target="settings.xml"/><Relationship Id="rId9" Type="http://schemas.openxmlformats.org/officeDocument/2006/relationships/hyperlink" Target="http://www.elevatorbud.pat.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B085-5C73-4B1B-9D2C-B566FD32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6</cp:revision>
  <dcterms:created xsi:type="dcterms:W3CDTF">2019-03-15T10:04:00Z</dcterms:created>
  <dcterms:modified xsi:type="dcterms:W3CDTF">2019-03-15T12:09:00Z</dcterms:modified>
</cp:coreProperties>
</file>